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B3C2D" w14:textId="77777777" w:rsidR="00CF3BDF" w:rsidRPr="00234929" w:rsidRDefault="00CF3BDF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3206CE0" w14:textId="77777777" w:rsidR="00CF3BDF" w:rsidRPr="00234929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00234929">
        <w:rPr>
          <w:rFonts w:ascii="Calibri" w:eastAsia="Calibri" w:hAnsi="Calibri" w:cs="Calibri"/>
          <w:b/>
          <w:sz w:val="28"/>
          <w:szCs w:val="28"/>
        </w:rPr>
        <w:t>Organización del XVII Congreso Latinoamericano de Viticultura y Enología</w:t>
      </w:r>
      <w:r w:rsidRPr="00234929">
        <w:rPr>
          <w:rFonts w:ascii="Calibri" w:eastAsia="Calibri" w:hAnsi="Calibri" w:cs="Calibri"/>
          <w:b/>
          <w:sz w:val="28"/>
          <w:szCs w:val="28"/>
        </w:rPr>
        <w:br/>
        <w:t>da a conocer programa detallado</w:t>
      </w:r>
    </w:p>
    <w:p w14:paraId="6DFDC81B" w14:textId="77777777" w:rsidR="00CF3BDF" w:rsidRPr="00234929" w:rsidRDefault="00CF3BDF">
      <w:pPr>
        <w:rPr>
          <w:rFonts w:ascii="Calibri" w:eastAsia="Calibri" w:hAnsi="Calibri" w:cs="Calibri"/>
          <w:sz w:val="22"/>
          <w:szCs w:val="22"/>
        </w:rPr>
      </w:pPr>
    </w:p>
    <w:p w14:paraId="3BF2A1E1" w14:textId="77777777" w:rsidR="00CF3BDF" w:rsidRPr="00234929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ind w:left="284" w:right="275"/>
        <w:jc w:val="center"/>
        <w:rPr>
          <w:rFonts w:ascii="Calibri" w:eastAsia="Calibri" w:hAnsi="Calibri" w:cs="Calibri"/>
          <w:i/>
          <w:sz w:val="22"/>
          <w:szCs w:val="22"/>
        </w:rPr>
      </w:pPr>
      <w:r w:rsidRPr="00234929">
        <w:rPr>
          <w:rFonts w:ascii="Calibri" w:eastAsia="Calibri" w:hAnsi="Calibri" w:cs="Calibri"/>
          <w:i/>
          <w:sz w:val="22"/>
          <w:szCs w:val="22"/>
        </w:rPr>
        <w:t>A poco más de un mes del XVII Congreso Latinoamericano de Viticultura y Enología y tras meses de trabajo, la organización publica el detalle de las ponencias a presentarse durante el evento que se realizará a inicios de noviembre en Santiago de Chile. Las inscripciones cierran este viernes 3 de octubre.</w:t>
      </w:r>
    </w:p>
    <w:p w14:paraId="66390822" w14:textId="77777777" w:rsidR="00CF3BDF" w:rsidRPr="00234929" w:rsidRDefault="00CF3BDF">
      <w:pPr>
        <w:rPr>
          <w:rFonts w:ascii="Calibri" w:eastAsia="Calibri" w:hAnsi="Calibri" w:cs="Calibri"/>
          <w:sz w:val="22"/>
          <w:szCs w:val="22"/>
        </w:rPr>
      </w:pPr>
    </w:p>
    <w:p w14:paraId="34F9E08F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La comisión organizadora del XVII Congreso Latinoamericano de Viticultura y Enología está divulgando los títulos y autores de cada una de las ponencias que se presentarán durante las distintas sesiones orales del encuentro. El congreso se realizará en Santiago de Chile entre el 4 y 7 de noviembre próximo y el </w:t>
      </w:r>
      <w:r w:rsidRPr="00234929">
        <w:rPr>
          <w:rFonts w:ascii="Calibri" w:eastAsia="Calibri" w:hAnsi="Calibri" w:cs="Calibri"/>
          <w:b/>
          <w:sz w:val="22"/>
          <w:szCs w:val="22"/>
        </w:rPr>
        <w:t>plazo final para inscribirse será este viernes 3 de octubre</w:t>
      </w:r>
      <w:r w:rsidRPr="00234929">
        <w:rPr>
          <w:rFonts w:ascii="Calibri" w:eastAsia="Calibri" w:hAnsi="Calibri" w:cs="Calibri"/>
          <w:sz w:val="22"/>
          <w:szCs w:val="22"/>
        </w:rPr>
        <w:t>.</w:t>
      </w:r>
    </w:p>
    <w:p w14:paraId="7128B07A" w14:textId="77777777" w:rsidR="00CF3BDF" w:rsidRPr="00234929" w:rsidRDefault="00CF3B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107330E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La presidente de la Asociación Nacional de Ingenieros Agrónomos Enólogos (ANIAE), Manuela Astaburuaga, comenta: “Tras meses de trabajo, presentamos con orgullo e ilusión un completo programa de ponencias, foros y catas técnicas, que se complementarán con visitas a viñedos y bodegas en la tarde del último día. El programa busca presentar no solo Chile vitivinícola sino también cómo en Latinoamérica se hace desarrollo e investigación, y tiene como eje fundamental y sustentable el futuro del vino y la viña en la región.”</w:t>
      </w:r>
    </w:p>
    <w:p w14:paraId="4C3E67CB" w14:textId="77777777" w:rsidR="00CF3BDF" w:rsidRPr="00234929" w:rsidRDefault="00CF3B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120AA12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Serán más de 70 trabajos de investigación repartidos entre 15 sesiones orales. La primera sesión de viticultura contará con las siguientes exposiciones sobre </w:t>
      </w:r>
      <w:r w:rsidRPr="00234929">
        <w:rPr>
          <w:rFonts w:ascii="Calibri" w:eastAsia="Calibri" w:hAnsi="Calibri" w:cs="Calibri"/>
          <w:b/>
          <w:sz w:val="22"/>
          <w:szCs w:val="22"/>
        </w:rPr>
        <w:t>valorización y caracterización de cepas patrimoniales y criollas</w:t>
      </w:r>
      <w:r w:rsidRPr="00234929">
        <w:rPr>
          <w:rFonts w:ascii="Calibri" w:eastAsia="Calibri" w:hAnsi="Calibri" w:cs="Calibri"/>
          <w:sz w:val="22"/>
          <w:szCs w:val="22"/>
        </w:rPr>
        <w:t>:</w:t>
      </w:r>
    </w:p>
    <w:p w14:paraId="2D29276B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2B9F9A73" wp14:editId="24F4F530">
            <wp:extent cx="3951923" cy="2038360"/>
            <wp:effectExtent l="0" t="0" r="0" b="0"/>
            <wp:docPr id="20029415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923" cy="2038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D9F429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La sesión de biotecnología, en torno a la </w:t>
      </w:r>
      <w:r w:rsidRPr="00234929">
        <w:rPr>
          <w:rFonts w:ascii="Calibri" w:eastAsia="Calibri" w:hAnsi="Calibri" w:cs="Calibri"/>
          <w:b/>
          <w:sz w:val="22"/>
          <w:szCs w:val="22"/>
        </w:rPr>
        <w:t>gestión microbiana y efectos en la calidad del vino</w:t>
      </w:r>
      <w:r w:rsidRPr="00234929">
        <w:rPr>
          <w:rFonts w:ascii="Calibri" w:eastAsia="Calibri" w:hAnsi="Calibri" w:cs="Calibri"/>
          <w:sz w:val="22"/>
          <w:szCs w:val="22"/>
        </w:rPr>
        <w:t>, incluirá los trabajos que se detallan a continuación:</w:t>
      </w:r>
    </w:p>
    <w:p w14:paraId="2A789CE4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646EE9E2" wp14:editId="0E0F6CD4">
            <wp:extent cx="3948113" cy="2420117"/>
            <wp:effectExtent l="0" t="0" r="0" b="0"/>
            <wp:docPr id="20029415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2420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7A20E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La segunda sesión de viticultura englobará las investigaciones sobre </w:t>
      </w:r>
      <w:r w:rsidRPr="00234929">
        <w:rPr>
          <w:rFonts w:ascii="Calibri" w:eastAsia="Calibri" w:hAnsi="Calibri" w:cs="Calibri"/>
          <w:b/>
          <w:sz w:val="22"/>
          <w:szCs w:val="22"/>
        </w:rPr>
        <w:t>manejos para una viticultura sostenible en el marco del cambio climático</w:t>
      </w:r>
      <w:r w:rsidRPr="00234929">
        <w:rPr>
          <w:rFonts w:ascii="Calibri" w:eastAsia="Calibri" w:hAnsi="Calibri" w:cs="Calibri"/>
          <w:sz w:val="22"/>
          <w:szCs w:val="22"/>
        </w:rPr>
        <w:t>, como lo detalla el siguiente recuadro:</w:t>
      </w:r>
    </w:p>
    <w:p w14:paraId="3B80DB03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00CEBFCF" wp14:editId="16A123EB">
            <wp:extent cx="3933825" cy="1850112"/>
            <wp:effectExtent l="0" t="0" r="0" b="0"/>
            <wp:docPr id="200294155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850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ED988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Una sesión sensorial tratará, a través de las siguientes ponencias, sobre la </w:t>
      </w:r>
      <w:r w:rsidRPr="00234929">
        <w:rPr>
          <w:rFonts w:ascii="Calibri" w:eastAsia="Calibri" w:hAnsi="Calibri" w:cs="Calibri"/>
          <w:b/>
          <w:sz w:val="22"/>
          <w:szCs w:val="22"/>
        </w:rPr>
        <w:t>percepción, tipicidad y desviaciones organolépticas de los vinos</w:t>
      </w:r>
      <w:r w:rsidRPr="00234929">
        <w:rPr>
          <w:rFonts w:ascii="Calibri" w:eastAsia="Calibri" w:hAnsi="Calibri" w:cs="Calibri"/>
          <w:sz w:val="22"/>
          <w:szCs w:val="22"/>
        </w:rPr>
        <w:t>:</w:t>
      </w:r>
    </w:p>
    <w:p w14:paraId="26CC0F46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3EEBBF4C" wp14:editId="75168C2D">
            <wp:extent cx="3943350" cy="1675218"/>
            <wp:effectExtent l="0" t="0" r="0" b="0"/>
            <wp:docPr id="200294155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675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2B43D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Durante la primera sesión de enología, se presentarán investigaciones sobre </w:t>
      </w:r>
      <w:r w:rsidRPr="00234929">
        <w:rPr>
          <w:rFonts w:ascii="Calibri" w:eastAsia="Calibri" w:hAnsi="Calibri" w:cs="Calibri"/>
          <w:b/>
          <w:sz w:val="22"/>
          <w:szCs w:val="22"/>
        </w:rPr>
        <w:t>innovaciones en la producción y elaboración de vinos</w:t>
      </w:r>
      <w:r w:rsidRPr="00234929">
        <w:rPr>
          <w:rFonts w:ascii="Calibri" w:eastAsia="Calibri" w:hAnsi="Calibri" w:cs="Calibri"/>
          <w:sz w:val="22"/>
          <w:szCs w:val="22"/>
        </w:rPr>
        <w:t>:</w:t>
      </w:r>
    </w:p>
    <w:p w14:paraId="347970C3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7D0CA077" wp14:editId="6874FAAD">
            <wp:extent cx="3938588" cy="2679376"/>
            <wp:effectExtent l="0" t="0" r="0" b="0"/>
            <wp:docPr id="200294155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679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E7B232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Las exposiciones durante la tercera sesión de viticultura abordarán el tema “</w:t>
      </w:r>
      <w:r w:rsidRPr="00234929">
        <w:rPr>
          <w:rFonts w:ascii="Calibri" w:eastAsia="Calibri" w:hAnsi="Calibri" w:cs="Calibri"/>
          <w:b/>
          <w:sz w:val="22"/>
          <w:szCs w:val="22"/>
        </w:rPr>
        <w:t>Sanidad vegetal: estrategias para el diagnóstico y el manejo vitícola sustentable</w:t>
      </w:r>
      <w:r w:rsidRPr="00234929">
        <w:rPr>
          <w:rFonts w:ascii="Calibri" w:eastAsia="Calibri" w:hAnsi="Calibri" w:cs="Calibri"/>
          <w:sz w:val="22"/>
          <w:szCs w:val="22"/>
        </w:rPr>
        <w:t>”:</w:t>
      </w:r>
    </w:p>
    <w:p w14:paraId="20ABFB56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AC1AC04" wp14:editId="22F1083F">
            <wp:extent cx="3966991" cy="2339754"/>
            <wp:effectExtent l="0" t="0" r="0" b="0"/>
            <wp:docPr id="200294156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6991" cy="2339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5DD8D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En la segunda sesión de enología, se expondrán los siguientes estudios acerca de </w:t>
      </w:r>
      <w:r w:rsidRPr="00234929">
        <w:rPr>
          <w:rFonts w:ascii="Calibri" w:eastAsia="Calibri" w:hAnsi="Calibri" w:cs="Calibri"/>
          <w:b/>
          <w:sz w:val="22"/>
          <w:szCs w:val="22"/>
        </w:rPr>
        <w:t>estrategias de producción de vinos</w:t>
      </w:r>
      <w:r w:rsidRPr="00234929">
        <w:rPr>
          <w:rFonts w:ascii="Calibri" w:eastAsia="Calibri" w:hAnsi="Calibri" w:cs="Calibri"/>
          <w:sz w:val="22"/>
          <w:szCs w:val="22"/>
        </w:rPr>
        <w:t>:</w:t>
      </w:r>
    </w:p>
    <w:p w14:paraId="27A10C64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13D616DB" wp14:editId="17378B5B">
            <wp:extent cx="3967669" cy="2882084"/>
            <wp:effectExtent l="0" t="0" r="0" b="0"/>
            <wp:docPr id="200294155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669" cy="2882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52B93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Una sesión permitirá al público actualizarse sobre el </w:t>
      </w:r>
      <w:r w:rsidRPr="00234929">
        <w:rPr>
          <w:rFonts w:ascii="Calibri" w:eastAsia="Calibri" w:hAnsi="Calibri" w:cs="Calibri"/>
          <w:b/>
          <w:sz w:val="22"/>
          <w:szCs w:val="22"/>
        </w:rPr>
        <w:t>análisis y la caracterización química de uvas y vinos producidos en Latinoamérica</w:t>
      </w:r>
      <w:r w:rsidRPr="00234929">
        <w:rPr>
          <w:rFonts w:ascii="Calibri" w:eastAsia="Calibri" w:hAnsi="Calibri" w:cs="Calibri"/>
          <w:sz w:val="22"/>
          <w:szCs w:val="22"/>
        </w:rPr>
        <w:t>, mediante los trabajos que se detallan a continuación:</w:t>
      </w:r>
    </w:p>
    <w:p w14:paraId="0C45842E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48E9D396" wp14:editId="4D66FDCE">
            <wp:extent cx="3971925" cy="2700909"/>
            <wp:effectExtent l="0" t="0" r="0" b="0"/>
            <wp:docPr id="200294156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00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EC8571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Los siguientes trabajos sobre </w:t>
      </w:r>
      <w:r w:rsidRPr="00234929">
        <w:rPr>
          <w:rFonts w:ascii="Calibri" w:eastAsia="Calibri" w:hAnsi="Calibri" w:cs="Calibri"/>
          <w:b/>
          <w:sz w:val="22"/>
          <w:szCs w:val="22"/>
        </w:rPr>
        <w:t xml:space="preserve">suelos y viticultura de precisión </w:t>
      </w:r>
      <w:r w:rsidRPr="00234929">
        <w:rPr>
          <w:rFonts w:ascii="Calibri" w:eastAsia="Calibri" w:hAnsi="Calibri" w:cs="Calibri"/>
          <w:sz w:val="22"/>
          <w:szCs w:val="22"/>
        </w:rPr>
        <w:t>se expondrán en la sesión de viticultura número cuatro:</w:t>
      </w:r>
    </w:p>
    <w:p w14:paraId="49C82AC0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03239949" wp14:editId="07BC4A02">
            <wp:extent cx="3929063" cy="1581208"/>
            <wp:effectExtent l="0" t="0" r="0" b="0"/>
            <wp:docPr id="200294156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1581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CD467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lastRenderedPageBreak/>
        <w:t xml:space="preserve">La primera sesión de ciencias sociales contará con exposiciones sobre la </w:t>
      </w:r>
      <w:r w:rsidRPr="00234929">
        <w:rPr>
          <w:rFonts w:ascii="Calibri" w:eastAsia="Calibri" w:hAnsi="Calibri" w:cs="Calibri"/>
          <w:b/>
          <w:sz w:val="22"/>
          <w:szCs w:val="22"/>
        </w:rPr>
        <w:t xml:space="preserve">valorización de </w:t>
      </w:r>
      <w:proofErr w:type="spellStart"/>
      <w:r w:rsidRPr="00234929">
        <w:rPr>
          <w:rFonts w:ascii="Calibri" w:eastAsia="Calibri" w:hAnsi="Calibri" w:cs="Calibri"/>
          <w:b/>
          <w:i/>
          <w:sz w:val="22"/>
          <w:szCs w:val="22"/>
        </w:rPr>
        <w:t>terroirs</w:t>
      </w:r>
      <w:proofErr w:type="spellEnd"/>
      <w:r w:rsidRPr="00234929">
        <w:rPr>
          <w:rFonts w:ascii="Calibri" w:eastAsia="Calibri" w:hAnsi="Calibri" w:cs="Calibri"/>
          <w:b/>
          <w:sz w:val="22"/>
          <w:szCs w:val="22"/>
        </w:rPr>
        <w:t xml:space="preserve"> y paisajes vitivinícolas de Latinoamérica</w:t>
      </w:r>
      <w:r w:rsidRPr="00234929">
        <w:rPr>
          <w:rFonts w:ascii="Calibri" w:eastAsia="Calibri" w:hAnsi="Calibri" w:cs="Calibri"/>
          <w:sz w:val="22"/>
          <w:szCs w:val="22"/>
        </w:rPr>
        <w:t>:</w:t>
      </w:r>
    </w:p>
    <w:p w14:paraId="300D464A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5D6FE2F4" wp14:editId="28628C44">
            <wp:extent cx="3943350" cy="1317587"/>
            <wp:effectExtent l="0" t="0" r="0" b="0"/>
            <wp:docPr id="20029415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17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E5AAE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La académica australiana Dra. Mango Parker inaugurará la tercera sesión de enología, cuyo tema global será “</w:t>
      </w:r>
      <w:proofErr w:type="spellStart"/>
      <w:r w:rsidRPr="00234929">
        <w:rPr>
          <w:rFonts w:ascii="Calibri" w:eastAsia="Calibri" w:hAnsi="Calibri" w:cs="Calibri"/>
          <w:b/>
          <w:i/>
          <w:sz w:val="22"/>
          <w:szCs w:val="22"/>
        </w:rPr>
        <w:t>Smoke</w:t>
      </w:r>
      <w:proofErr w:type="spellEnd"/>
      <w:r w:rsidRPr="00234929"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 w:rsidRPr="00234929">
        <w:rPr>
          <w:rFonts w:ascii="Calibri" w:eastAsia="Calibri" w:hAnsi="Calibri" w:cs="Calibri"/>
          <w:b/>
          <w:i/>
          <w:sz w:val="22"/>
          <w:szCs w:val="22"/>
        </w:rPr>
        <w:t>taint</w:t>
      </w:r>
      <w:proofErr w:type="spellEnd"/>
      <w:r w:rsidRPr="00234929">
        <w:rPr>
          <w:rFonts w:ascii="Calibri" w:eastAsia="Calibri" w:hAnsi="Calibri" w:cs="Calibri"/>
          <w:b/>
          <w:sz w:val="22"/>
          <w:szCs w:val="22"/>
        </w:rPr>
        <w:t>: el desafío del siglo XXI para la industria vitivinícola</w:t>
      </w:r>
      <w:r w:rsidRPr="00234929">
        <w:rPr>
          <w:rFonts w:ascii="Calibri" w:eastAsia="Calibri" w:hAnsi="Calibri" w:cs="Calibri"/>
          <w:sz w:val="22"/>
          <w:szCs w:val="22"/>
        </w:rPr>
        <w:t>”:</w:t>
      </w:r>
    </w:p>
    <w:p w14:paraId="40F977DD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7ABCAE4" wp14:editId="449383E4">
            <wp:extent cx="3981450" cy="1225678"/>
            <wp:effectExtent l="0" t="0" r="0" b="0"/>
            <wp:docPr id="200294156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25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782B08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La segunda sesión de ciencias sociales comprenderá los trabajos en torno al tema “</w:t>
      </w:r>
      <w:r w:rsidRPr="00234929">
        <w:rPr>
          <w:rFonts w:ascii="Calibri" w:eastAsia="Calibri" w:hAnsi="Calibri" w:cs="Calibri"/>
          <w:b/>
          <w:sz w:val="22"/>
          <w:szCs w:val="22"/>
        </w:rPr>
        <w:t>Patrimonio y sustentabilidad: legado y futuro de la industria vitivinícola</w:t>
      </w:r>
      <w:r w:rsidRPr="00234929">
        <w:rPr>
          <w:rFonts w:ascii="Calibri" w:eastAsia="Calibri" w:hAnsi="Calibri" w:cs="Calibri"/>
          <w:sz w:val="22"/>
          <w:szCs w:val="22"/>
        </w:rPr>
        <w:t>”:</w:t>
      </w:r>
    </w:p>
    <w:p w14:paraId="4617B244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6A378D5B" wp14:editId="7036B97E">
            <wp:extent cx="4019550" cy="1333545"/>
            <wp:effectExtent l="0" t="0" r="0" b="0"/>
            <wp:docPr id="200294156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333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1EA4CF" w14:textId="77777777" w:rsidR="00CF3BDF" w:rsidRPr="00234929" w:rsidRDefault="00000000">
      <w:pPr>
        <w:spacing w:before="120" w:after="120"/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La sesión sobre tendencias de mercado contará con la participación del periodista argentino Joaquín Hidalgo, junto a otros actores de la industria, para exponer y dialogar sobre el tema “</w:t>
      </w:r>
      <w:r w:rsidRPr="00234929">
        <w:rPr>
          <w:rFonts w:ascii="Calibri" w:eastAsia="Calibri" w:hAnsi="Calibri" w:cs="Calibri"/>
          <w:b/>
          <w:sz w:val="22"/>
          <w:szCs w:val="22"/>
        </w:rPr>
        <w:t>Vino latinoamericano hoy: entre desafíos globales y respuestas locales</w:t>
      </w:r>
      <w:r w:rsidRPr="00234929">
        <w:rPr>
          <w:rFonts w:ascii="Calibri" w:eastAsia="Calibri" w:hAnsi="Calibri" w:cs="Calibri"/>
          <w:sz w:val="22"/>
          <w:szCs w:val="22"/>
        </w:rPr>
        <w:t xml:space="preserve">”: </w:t>
      </w:r>
    </w:p>
    <w:p w14:paraId="30A56554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7E770404" wp14:editId="36E20736">
            <wp:extent cx="4022430" cy="1799508"/>
            <wp:effectExtent l="0" t="0" r="0" b="0"/>
            <wp:docPr id="200294156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l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4022430" cy="1799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D0FF8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La cuarta sesión de enología cubrirá las ponencias orales sobre </w:t>
      </w:r>
      <w:r w:rsidRPr="00234929">
        <w:rPr>
          <w:rFonts w:ascii="Calibri" w:eastAsia="Calibri" w:hAnsi="Calibri" w:cs="Calibri"/>
          <w:b/>
          <w:sz w:val="22"/>
          <w:szCs w:val="22"/>
        </w:rPr>
        <w:t>innovaciones para la enología del siglo XXI</w:t>
      </w:r>
      <w:r w:rsidRPr="00234929">
        <w:rPr>
          <w:rFonts w:ascii="Calibri" w:eastAsia="Calibri" w:hAnsi="Calibri" w:cs="Calibri"/>
          <w:sz w:val="22"/>
          <w:szCs w:val="22"/>
        </w:rPr>
        <w:t>:</w:t>
      </w:r>
    </w:p>
    <w:p w14:paraId="5FCA8FBB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lastRenderedPageBreak/>
        <w:drawing>
          <wp:inline distT="114300" distB="114300" distL="114300" distR="114300" wp14:anchorId="183B82E7" wp14:editId="3E199B0E">
            <wp:extent cx="4029618" cy="2554662"/>
            <wp:effectExtent l="0" t="0" r="0" b="0"/>
            <wp:docPr id="200294156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l="10742"/>
                    <a:stretch>
                      <a:fillRect/>
                    </a:stretch>
                  </pic:blipFill>
                  <pic:spPr>
                    <a:xfrm>
                      <a:off x="0" y="0"/>
                      <a:ext cx="4029618" cy="255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8F5B0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Un poco antes del cierre del congreso, una sesión cubrirá las exposiciones sobre </w:t>
      </w:r>
      <w:r w:rsidRPr="00234929">
        <w:rPr>
          <w:rFonts w:ascii="Calibri" w:eastAsia="Calibri" w:hAnsi="Calibri" w:cs="Calibri"/>
          <w:b/>
          <w:sz w:val="22"/>
          <w:szCs w:val="22"/>
        </w:rPr>
        <w:t>tendencias de consumo y comercialización de vinos</w:t>
      </w:r>
      <w:r w:rsidRPr="00234929">
        <w:rPr>
          <w:rFonts w:ascii="Calibri" w:eastAsia="Calibri" w:hAnsi="Calibri" w:cs="Calibri"/>
          <w:sz w:val="22"/>
          <w:szCs w:val="22"/>
        </w:rPr>
        <w:t>:</w:t>
      </w:r>
    </w:p>
    <w:p w14:paraId="01F64B57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775E3855" wp14:editId="74A40352">
            <wp:extent cx="4025900" cy="1519208"/>
            <wp:effectExtent l="0" t="0" r="0" b="0"/>
            <wp:docPr id="200294156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1519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B4F962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La quinta y última sesión de viticultura tratará de </w:t>
      </w:r>
      <w:r w:rsidRPr="00234929">
        <w:rPr>
          <w:rFonts w:ascii="Calibri" w:eastAsia="Calibri" w:hAnsi="Calibri" w:cs="Calibri"/>
          <w:b/>
          <w:sz w:val="22"/>
          <w:szCs w:val="22"/>
        </w:rPr>
        <w:t>herramientas y estrategias para una producción vitícola integrada y sustentable en el contexto de cambio climático</w:t>
      </w:r>
      <w:r w:rsidRPr="00234929">
        <w:rPr>
          <w:rFonts w:ascii="Calibri" w:eastAsia="Calibri" w:hAnsi="Calibri" w:cs="Calibri"/>
          <w:sz w:val="22"/>
          <w:szCs w:val="22"/>
        </w:rPr>
        <w:t>, con las siguientes ponencias:</w:t>
      </w:r>
    </w:p>
    <w:p w14:paraId="19D007F6" w14:textId="77777777" w:rsidR="00CF3BDF" w:rsidRPr="00234929" w:rsidRDefault="00000000">
      <w:pPr>
        <w:spacing w:before="120" w:after="120"/>
        <w:jc w:val="center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noProof/>
          <w:sz w:val="22"/>
          <w:szCs w:val="22"/>
        </w:rPr>
        <w:drawing>
          <wp:inline distT="114300" distB="114300" distL="114300" distR="114300" wp14:anchorId="532056F3" wp14:editId="1AB4935A">
            <wp:extent cx="3981450" cy="1864255"/>
            <wp:effectExtent l="0" t="0" r="0" b="0"/>
            <wp:docPr id="200294156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64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E2D4D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Como se anunció previamente, esta edición del congreso contará adicionalmente con la </w:t>
      </w:r>
      <w:r w:rsidRPr="00234929">
        <w:rPr>
          <w:rFonts w:ascii="Calibri" w:eastAsia="Calibri" w:hAnsi="Calibri" w:cs="Calibri"/>
          <w:b/>
          <w:sz w:val="22"/>
          <w:szCs w:val="22"/>
        </w:rPr>
        <w:t xml:space="preserve">participación de destacados </w:t>
      </w:r>
      <w:proofErr w:type="spellStart"/>
      <w:r w:rsidRPr="00234929">
        <w:rPr>
          <w:rFonts w:ascii="Calibri" w:eastAsia="Calibri" w:hAnsi="Calibri" w:cs="Calibri"/>
          <w:b/>
          <w:i/>
          <w:sz w:val="22"/>
          <w:szCs w:val="22"/>
        </w:rPr>
        <w:t>keynote</w:t>
      </w:r>
      <w:proofErr w:type="spellEnd"/>
      <w:r w:rsidRPr="00234929"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  <w:proofErr w:type="spellStart"/>
      <w:r w:rsidRPr="00234929">
        <w:rPr>
          <w:rFonts w:ascii="Calibri" w:eastAsia="Calibri" w:hAnsi="Calibri" w:cs="Calibri"/>
          <w:b/>
          <w:i/>
          <w:sz w:val="22"/>
          <w:szCs w:val="22"/>
        </w:rPr>
        <w:t>speakers</w:t>
      </w:r>
      <w:proofErr w:type="spellEnd"/>
      <w:r w:rsidRPr="00234929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234929">
        <w:rPr>
          <w:rFonts w:ascii="Calibri" w:eastAsia="Calibri" w:hAnsi="Calibri" w:cs="Calibri"/>
          <w:sz w:val="22"/>
          <w:szCs w:val="22"/>
        </w:rPr>
        <w:t>quienes, ya sea al inicio o al final de cada bloque de sesiones orales, expondrán sobre los temas que se detallan a continuación:</w:t>
      </w:r>
    </w:p>
    <w:p w14:paraId="6CACC101" w14:textId="77777777" w:rsidR="00CF3BDF" w:rsidRPr="00234929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Yvette van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der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Merwe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, actual presidente de la OIV: charla inaugural sobre el estado actual del sector vitivinícola;</w:t>
      </w:r>
    </w:p>
    <w:p w14:paraId="3A7541FE" w14:textId="77777777" w:rsidR="00CF3BDF" w:rsidRPr="00234929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Dr. Federico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Casassa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, universidad Cal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Poly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: química del vino e investigación sensorial aplicada;</w:t>
      </w:r>
    </w:p>
    <w:p w14:paraId="3F718610" w14:textId="77777777" w:rsidR="00CF3BDF" w:rsidRPr="00234929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Dr. Markus Keller, Washington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State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University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: influencia de la temperatura, el agua y otros factores en la variación del rendimiento de la vid;</w:t>
      </w:r>
    </w:p>
    <w:p w14:paraId="0130F706" w14:textId="77777777" w:rsidR="00CF3BDF" w:rsidRPr="00234929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lastRenderedPageBreak/>
        <w:t xml:space="preserve">Dra. Maria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Nikolantonaki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, Universidad de Borgoña: estabilidad oxidativa del vino y desarrollo de herramientas predictivas para evaluar su potencial de guarda;</w:t>
      </w:r>
    </w:p>
    <w:p w14:paraId="4E81412C" w14:textId="77777777" w:rsidR="00CF3BDF" w:rsidRPr="00234929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Ignacio Nevares Domínguez y María del Álamo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Sanza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, Universidad de Valladolid: gestión del oxígeno antes y después del embotellado.</w:t>
      </w:r>
    </w:p>
    <w:p w14:paraId="4FAE2454" w14:textId="77777777" w:rsidR="00CF3BDF" w:rsidRPr="00234929" w:rsidRDefault="00CF3B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6B48CAB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El programa también contará con un </w:t>
      </w:r>
      <w:r w:rsidRPr="00234929">
        <w:rPr>
          <w:rFonts w:ascii="Calibri" w:eastAsia="Calibri" w:hAnsi="Calibri" w:cs="Calibri"/>
          <w:b/>
          <w:sz w:val="22"/>
          <w:szCs w:val="22"/>
        </w:rPr>
        <w:t>Foro Latinoamericano</w:t>
      </w:r>
      <w:r w:rsidRPr="00234929">
        <w:rPr>
          <w:rFonts w:ascii="Calibri" w:eastAsia="Calibri" w:hAnsi="Calibri" w:cs="Calibri"/>
          <w:sz w:val="22"/>
          <w:szCs w:val="22"/>
        </w:rPr>
        <w:t xml:space="preserve"> en el que participarán representantes de los países miembros de la Asociación de Enólogos de América, para presentar el </w:t>
      </w:r>
      <w:r w:rsidRPr="00234929">
        <w:rPr>
          <w:rFonts w:ascii="Calibri" w:eastAsia="Calibri" w:hAnsi="Calibri" w:cs="Calibri"/>
          <w:b/>
          <w:sz w:val="22"/>
          <w:szCs w:val="22"/>
        </w:rPr>
        <w:t>pasado, presente y futuro de la industria latinoamericana</w:t>
      </w:r>
      <w:r w:rsidRPr="00234929">
        <w:rPr>
          <w:rFonts w:ascii="Calibri" w:eastAsia="Calibri" w:hAnsi="Calibri" w:cs="Calibri"/>
          <w:sz w:val="22"/>
          <w:szCs w:val="22"/>
        </w:rPr>
        <w:t xml:space="preserve">. Luego, darán paso a una interesante </w:t>
      </w:r>
      <w:r w:rsidRPr="00234929">
        <w:rPr>
          <w:rFonts w:ascii="Calibri" w:eastAsia="Calibri" w:hAnsi="Calibri" w:cs="Calibri"/>
          <w:b/>
          <w:sz w:val="22"/>
          <w:szCs w:val="22"/>
        </w:rPr>
        <w:t>mesa redonda donde podrán debatir sobre los diferentes desafíos de la viña y el vino actualmente</w:t>
      </w:r>
      <w:r w:rsidRPr="00234929">
        <w:rPr>
          <w:rFonts w:ascii="Calibri" w:eastAsia="Calibri" w:hAnsi="Calibri" w:cs="Calibri"/>
          <w:sz w:val="22"/>
          <w:szCs w:val="22"/>
        </w:rPr>
        <w:t xml:space="preserve">, tanto entre los ponentes como con el público presente. Ambas actividades serán moderadas por el ingeniero agrónomo enólogo Cristian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Goich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y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Joaquin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Hidalgo.</w:t>
      </w:r>
    </w:p>
    <w:p w14:paraId="37857A60" w14:textId="77777777" w:rsidR="00CF3BDF" w:rsidRPr="00234929" w:rsidRDefault="00CF3B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6B49131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Asimismo, durante el congreso, </w:t>
      </w:r>
      <w:r w:rsidRPr="00234929">
        <w:rPr>
          <w:rFonts w:ascii="Calibri" w:eastAsia="Calibri" w:hAnsi="Calibri" w:cs="Calibri"/>
          <w:b/>
          <w:sz w:val="22"/>
          <w:szCs w:val="22"/>
        </w:rPr>
        <w:t>una serie de catas técnicas complementarán la oferta de actividades</w:t>
      </w:r>
      <w:r w:rsidRPr="00234929">
        <w:rPr>
          <w:rFonts w:ascii="Calibri" w:eastAsia="Calibri" w:hAnsi="Calibri" w:cs="Calibri"/>
          <w:sz w:val="22"/>
          <w:szCs w:val="22"/>
        </w:rPr>
        <w:t xml:space="preserve"> para los asistentes. Estas girarán en base a distintos ejes temáticos y serán dictadas por profesionales de diferentes asociaciones y organismos del rubro. En cada una de ellas se llevará a cabo una </w:t>
      </w:r>
      <w:r w:rsidRPr="00234929">
        <w:rPr>
          <w:rFonts w:ascii="Calibri" w:eastAsia="Calibri" w:hAnsi="Calibri" w:cs="Calibri"/>
          <w:b/>
          <w:sz w:val="22"/>
          <w:szCs w:val="22"/>
        </w:rPr>
        <w:t>degustación guiada</w:t>
      </w:r>
      <w:r w:rsidRPr="00234929">
        <w:rPr>
          <w:rFonts w:ascii="Calibri" w:eastAsia="Calibri" w:hAnsi="Calibri" w:cs="Calibri"/>
          <w:sz w:val="22"/>
          <w:szCs w:val="22"/>
        </w:rPr>
        <w:t>, que mostrará la diversidad, versatilidad y calidad de la oferta productiva, técnica y vitivinícola de Chile. El programa de catas incluye las siguientes exposiciones:</w:t>
      </w:r>
    </w:p>
    <w:p w14:paraId="2832AFE3" w14:textId="77777777" w:rsidR="00CF3BDF" w:rsidRPr="002349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349"/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“Historia y presente del vino Asoleado, un patrimonio del Maule” (INIA);</w:t>
      </w:r>
    </w:p>
    <w:p w14:paraId="3B925BF3" w14:textId="77777777" w:rsidR="00CF3BDF" w:rsidRPr="002349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349"/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“Experiencia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Riedel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” (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Wine&amp;House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);</w:t>
      </w:r>
    </w:p>
    <w:p w14:paraId="78DE53DD" w14:textId="77777777" w:rsidR="00CF3BDF" w:rsidRPr="002349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349"/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 w:rsidRPr="00234929">
        <w:rPr>
          <w:rFonts w:ascii="Calibri" w:eastAsia="Calibri" w:hAnsi="Calibri" w:cs="Calibri"/>
          <w:sz w:val="22"/>
          <w:szCs w:val="22"/>
        </w:rPr>
        <w:t>Vigno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Vignadores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Carignan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>);</w:t>
      </w:r>
    </w:p>
    <w:p w14:paraId="04443648" w14:textId="77777777" w:rsidR="00CF3BDF" w:rsidRPr="002349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349"/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“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Pinot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noir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chileno: identidad y diversidad” (grupo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Pinot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noir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de Chile);</w:t>
      </w:r>
    </w:p>
    <w:p w14:paraId="47E31856" w14:textId="77777777" w:rsidR="00CF3BDF" w:rsidRPr="002349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09" w:hanging="349"/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“Cata de vinos y programa integral de viticultura y enología: Enfoque Orgánico y Biodinámico” (Viñas Biodinámicas de Chile);</w:t>
      </w:r>
    </w:p>
    <w:p w14:paraId="6E296D36" w14:textId="77777777" w:rsidR="00CF3BDF" w:rsidRPr="002349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 w:hanging="349"/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"Origen, historia y presente del Pisco" (Pisco Chile).</w:t>
      </w:r>
    </w:p>
    <w:p w14:paraId="464FA5E1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Cabe destacar que el programa podría sufrir modificaciones ante alguna contingencia.</w:t>
      </w:r>
    </w:p>
    <w:p w14:paraId="789B8CEA" w14:textId="77777777" w:rsidR="00CF3BDF" w:rsidRPr="00234929" w:rsidRDefault="00CF3B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279E798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Debido al gran número de interesados que intentaron registrarse en el último momento, la comisión organizadora optó por extender el plazo de inscripciones </w:t>
      </w:r>
      <w:r w:rsidRPr="00234929">
        <w:rPr>
          <w:rFonts w:ascii="Calibri" w:eastAsia="Calibri" w:hAnsi="Calibri" w:cs="Calibri"/>
          <w:b/>
          <w:sz w:val="22"/>
          <w:szCs w:val="22"/>
        </w:rPr>
        <w:t>hasta el viernes 3 de octubre.</w:t>
      </w:r>
      <w:r w:rsidRPr="00234929">
        <w:rPr>
          <w:rFonts w:ascii="Calibri" w:eastAsia="Calibri" w:hAnsi="Calibri" w:cs="Calibri"/>
          <w:sz w:val="22"/>
          <w:szCs w:val="22"/>
        </w:rPr>
        <w:t xml:space="preserve"> La organización afirma que no habrá nueva prórroga, por lo que recomienda no esperar la última hora.</w:t>
      </w:r>
      <w:r w:rsidRPr="00234929">
        <w:rPr>
          <w:rFonts w:ascii="Calibri" w:eastAsia="Calibri" w:hAnsi="Calibri" w:cs="Calibri"/>
          <w:b/>
          <w:sz w:val="22"/>
          <w:szCs w:val="22"/>
        </w:rPr>
        <w:t xml:space="preserve"> Las inscripciones se hacen desde la </w:t>
      </w:r>
      <w:hyperlink r:id="rId24">
        <w:r w:rsidR="00CF3BDF" w:rsidRPr="00234929">
          <w:rPr>
            <w:rFonts w:ascii="Calibri" w:eastAsia="Calibri" w:hAnsi="Calibri" w:cs="Calibri"/>
            <w:b/>
            <w:sz w:val="22"/>
            <w:szCs w:val="22"/>
            <w:u w:val="single"/>
          </w:rPr>
          <w:t>página web del evento</w:t>
        </w:r>
      </w:hyperlink>
      <w:r w:rsidRPr="00234929">
        <w:rPr>
          <w:rFonts w:ascii="Calibri" w:eastAsia="Calibri" w:hAnsi="Calibri" w:cs="Calibri"/>
          <w:b/>
          <w:sz w:val="22"/>
          <w:szCs w:val="22"/>
        </w:rPr>
        <w:t xml:space="preserve"> y el valor incluye</w:t>
      </w:r>
      <w:r w:rsidRPr="00234929">
        <w:rPr>
          <w:rFonts w:ascii="Calibri" w:eastAsia="Calibri" w:hAnsi="Calibri" w:cs="Calibri"/>
          <w:sz w:val="22"/>
          <w:szCs w:val="22"/>
        </w:rPr>
        <w:t xml:space="preserve">: el acceso al congreso con sus charlas, foros y </w:t>
      </w:r>
      <w:proofErr w:type="spellStart"/>
      <w:r w:rsidRPr="00234929">
        <w:rPr>
          <w:rFonts w:ascii="Calibri" w:eastAsia="Calibri" w:hAnsi="Calibri" w:cs="Calibri"/>
          <w:i/>
          <w:sz w:val="22"/>
          <w:szCs w:val="22"/>
        </w:rPr>
        <w:t>coffee</w:t>
      </w:r>
      <w:proofErr w:type="spellEnd"/>
      <w:r w:rsidRPr="00234929"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 w:rsidRPr="00234929">
        <w:rPr>
          <w:rFonts w:ascii="Calibri" w:eastAsia="Calibri" w:hAnsi="Calibri" w:cs="Calibri"/>
          <w:i/>
          <w:sz w:val="22"/>
          <w:szCs w:val="22"/>
        </w:rPr>
        <w:t>breaks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; catas técnicas; los almuerzos del 5 y 6 de noviembre acompañados con vinos de bodegas colaboradoras, así como la salida a terreno (traslado, picnic y visita) durante la tarde del último día. Quienes deseen participar en la </w:t>
      </w:r>
      <w:r w:rsidRPr="00234929">
        <w:rPr>
          <w:rFonts w:ascii="Calibri" w:eastAsia="Calibri" w:hAnsi="Calibri" w:cs="Calibri"/>
          <w:b/>
          <w:sz w:val="22"/>
          <w:szCs w:val="22"/>
        </w:rPr>
        <w:t>cena de gala del 6 de noviembre lo deben indicar y pagar un costo adicional</w:t>
      </w:r>
      <w:r w:rsidRPr="00234929">
        <w:rPr>
          <w:rFonts w:ascii="Calibri" w:eastAsia="Calibri" w:hAnsi="Calibri" w:cs="Calibri"/>
          <w:sz w:val="22"/>
          <w:szCs w:val="22"/>
        </w:rPr>
        <w:t xml:space="preserve"> de 60 dólares a la hora de inscribirse. El aforo de esta cena está limitado a 150 personas.</w:t>
      </w:r>
    </w:p>
    <w:p w14:paraId="19B66BFE" w14:textId="77777777" w:rsidR="00CF3BDF" w:rsidRPr="00234929" w:rsidRDefault="00CF3B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659A47B" w14:textId="77777777" w:rsidR="00CF3BDF" w:rsidRPr="0023492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>Manuela destaca que “el patrimonio lo creamos cada día y entre todos, y es en estas instancias donde se da a conocer y se comparte entre los diferentes profesionales del área. Los invito a aprovechar esta instancia y ser activos partícipes de ella. ¡Los esperamos en el XVII Congreso Latinoamericano de Viticultura y Enología!”</w:t>
      </w:r>
    </w:p>
    <w:p w14:paraId="3807A573" w14:textId="77777777" w:rsidR="00CF3BDF" w:rsidRPr="00234929" w:rsidRDefault="00CF3BD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8631169" w14:textId="77777777" w:rsidR="00CF3BDF" w:rsidRPr="00234929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sz w:val="22"/>
          <w:szCs w:val="22"/>
        </w:rPr>
      </w:pPr>
      <w:r w:rsidRPr="00234929">
        <w:rPr>
          <w:rFonts w:ascii="Calibri" w:eastAsia="Calibri" w:hAnsi="Calibri" w:cs="Calibri"/>
          <w:sz w:val="22"/>
          <w:szCs w:val="22"/>
        </w:rPr>
        <w:t xml:space="preserve">Los organizadores agradecen el patrocinio de la Organización Internacional de la Viña y del Vino (OIV), Ministerio de Agricultura, Servicio Agrícola y Ganadero (SAG), Sociedad Nacional de Agricultura (SNA), </w:t>
      </w:r>
      <w:proofErr w:type="spellStart"/>
      <w:r w:rsidRPr="00234929">
        <w:rPr>
          <w:rFonts w:ascii="Calibri" w:eastAsia="Calibri" w:hAnsi="Calibri" w:cs="Calibri"/>
          <w:sz w:val="22"/>
          <w:szCs w:val="22"/>
        </w:rPr>
        <w:t>ProChile</w:t>
      </w:r>
      <w:proofErr w:type="spellEnd"/>
      <w:r w:rsidRPr="00234929">
        <w:rPr>
          <w:rFonts w:ascii="Calibri" w:eastAsia="Calibri" w:hAnsi="Calibri" w:cs="Calibri"/>
          <w:sz w:val="22"/>
          <w:szCs w:val="22"/>
        </w:rPr>
        <w:t xml:space="preserve"> y Vinos de Chile. Agradecen también el apoyo de cada uno de los auspiciadores.</w:t>
      </w:r>
    </w:p>
    <w:sectPr w:rsidR="00CF3BDF" w:rsidRPr="00234929" w:rsidSect="00CB7935">
      <w:headerReference w:type="default" r:id="rId25"/>
      <w:pgSz w:w="12240" w:h="15840"/>
      <w:pgMar w:top="964" w:right="964" w:bottom="964" w:left="96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DA7C9" w14:textId="77777777" w:rsidR="007D4810" w:rsidRDefault="007D4810">
      <w:r>
        <w:separator/>
      </w:r>
    </w:p>
  </w:endnote>
  <w:endnote w:type="continuationSeparator" w:id="0">
    <w:p w14:paraId="059A47FC" w14:textId="77777777" w:rsidR="007D4810" w:rsidRDefault="007D4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0D828B-3A9F-4BFD-9FD3-9775D6B76214}"/>
    <w:embedBold r:id="rId2" w:fontKey="{D1AE0B47-D8BD-4F26-BC23-43D8AB560A2A}"/>
    <w:embedItalic r:id="rId3" w:fontKey="{BF1E3C04-4DA0-4E61-B28E-B828C009C4E3}"/>
    <w:embedBoldItalic r:id="rId4" w:fontKey="{532FD8CD-8064-420E-8AB9-D0FAF002CB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F5133E71-8EFD-4481-96AF-79C4526007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124810-108A-4777-8B89-570A6A7EB70D}"/>
    <w:embedItalic r:id="rId7" w:fontKey="{F6B90D0F-3AA2-4EBC-90F8-6ACD66E80C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69C52F-3DCF-4DAE-971B-A72F558847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11F32" w14:textId="77777777" w:rsidR="007D4810" w:rsidRDefault="007D4810">
      <w:r>
        <w:separator/>
      </w:r>
    </w:p>
  </w:footnote>
  <w:footnote w:type="continuationSeparator" w:id="0">
    <w:p w14:paraId="537D08D8" w14:textId="77777777" w:rsidR="007D4810" w:rsidRDefault="007D4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5D75" w14:textId="77777777" w:rsidR="00CF3B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C355064" wp14:editId="0459E413">
          <wp:simplePos x="0" y="0"/>
          <wp:positionH relativeFrom="column">
            <wp:posOffset>2095500</wp:posOffset>
          </wp:positionH>
          <wp:positionV relativeFrom="paragraph">
            <wp:posOffset>-171420</wp:posOffset>
          </wp:positionV>
          <wp:extent cx="1590675" cy="531495"/>
          <wp:effectExtent l="0" t="0" r="0" b="0"/>
          <wp:wrapSquare wrapText="bothSides" distT="0" distB="0" distL="114300" distR="114300"/>
          <wp:docPr id="675394468" name="image17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Texto&#10;&#10;Descripción generada automáticamente"/>
                  <pic:cNvPicPr preferRelativeResize="0"/>
                </pic:nvPicPr>
                <pic:blipFill>
                  <a:blip r:embed="rId1"/>
                  <a:srcRect l="7638" t="25702" r="9198" b="24110"/>
                  <a:stretch>
                    <a:fillRect/>
                  </a:stretch>
                </pic:blipFill>
                <pic:spPr>
                  <a:xfrm>
                    <a:off x="0" y="0"/>
                    <a:ext cx="1590675" cy="53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194AD0" w14:textId="77777777" w:rsidR="00CF3BDF" w:rsidRDefault="00CF3B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  <w:p w14:paraId="7557EA52" w14:textId="77777777" w:rsidR="00CF3BDF" w:rsidRDefault="00CF3B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91869"/>
    <w:multiLevelType w:val="multilevel"/>
    <w:tmpl w:val="619AC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FE3D2A"/>
    <w:multiLevelType w:val="multilevel"/>
    <w:tmpl w:val="6316A794"/>
    <w:lvl w:ilvl="0">
      <w:start w:val="9"/>
      <w:numFmt w:val="bullet"/>
      <w:lvlText w:val="-"/>
      <w:lvlJc w:val="left"/>
      <w:pPr>
        <w:ind w:left="1080" w:hanging="72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35044155">
    <w:abstractNumId w:val="0"/>
  </w:num>
  <w:num w:numId="2" w16cid:durableId="421338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BDF"/>
    <w:rsid w:val="00234929"/>
    <w:rsid w:val="002B1896"/>
    <w:rsid w:val="004D6FDF"/>
    <w:rsid w:val="00540B0C"/>
    <w:rsid w:val="007D4810"/>
    <w:rsid w:val="00982DAC"/>
    <w:rsid w:val="00CB7935"/>
    <w:rsid w:val="00CE2A67"/>
    <w:rsid w:val="00C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96EB3"/>
  <w15:docId w15:val="{E3AB56FD-0AD4-FB49-9537-7AABC9D6C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026D2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26D2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A15E2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2180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21808"/>
    <w:pPr>
      <w:spacing w:after="160"/>
    </w:pPr>
    <w:rPr>
      <w:rFonts w:ascii="Calibri" w:eastAsia="Calibri" w:hAnsi="Calibri" w:cs="Calibr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2180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18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1808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D41CD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D41CD"/>
  </w:style>
  <w:style w:type="paragraph" w:styleId="Rodap">
    <w:name w:val="footer"/>
    <w:basedOn w:val="Normal"/>
    <w:link w:val="RodapChar"/>
    <w:uiPriority w:val="99"/>
    <w:unhideWhenUsed/>
    <w:rsid w:val="00AD41CD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AD41CD"/>
  </w:style>
  <w:style w:type="paragraph" w:styleId="PargrafodaLista">
    <w:name w:val="List Paragraph"/>
    <w:basedOn w:val="Normal"/>
    <w:uiPriority w:val="34"/>
    <w:qFormat/>
    <w:rsid w:val="002D5256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C22779"/>
    <w:pPr>
      <w:spacing w:before="100" w:beforeAutospacing="1" w:after="100" w:afterAutospacing="1"/>
    </w:pPr>
    <w:rPr>
      <w:lang/>
    </w:rPr>
  </w:style>
  <w:style w:type="character" w:styleId="nfaseIntensa">
    <w:name w:val="Intense Emphasis"/>
    <w:basedOn w:val="Fontepargpadro"/>
    <w:uiPriority w:val="21"/>
    <w:qFormat/>
    <w:rsid w:val="002B48E9"/>
    <w:rPr>
      <w:i/>
      <w:iCs/>
      <w:color w:val="365F91" w:themeColor="accent1" w:themeShade="B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ongresoenologia.com/product/inscripcion-congres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pwRKMxw6ZqF1UrML/63ortarqg==">CgMxLjA4AHIhMTB1Wk1DOVZqeDJZZkdFM2g5QjVXNGl3UjM5WjlzSFlG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1190</Words>
  <Characters>6573</Characters>
  <Application>Microsoft Office Word</Application>
  <DocSecurity>0</DocSecurity>
  <Lines>115</Lines>
  <Paragraphs>38</Paragraphs>
  <ScaleCrop>false</ScaleCrop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Caio | Biotecsul</cp:lastModifiedBy>
  <cp:revision>2</cp:revision>
  <dcterms:created xsi:type="dcterms:W3CDTF">2025-10-01T13:58:00Z</dcterms:created>
  <dcterms:modified xsi:type="dcterms:W3CDTF">2025-10-01T13:58:00Z</dcterms:modified>
</cp:coreProperties>
</file>